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苏州润佳高分子材料有限公司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丁国宰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69567999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汪理文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15995788178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项目经理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liwen_391@126.com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苏州润佳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高分子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有限公司成立于20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月,注册资金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万元人民币，是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高分子材料改性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的高新技术企业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，公司以汽车、家电、医疗等多个领域为发展方向，公司产品已经在夏普、三星、美的等各类家电，在上海大众、上海通用、现代、起亚、比亚迪、长城等汽车制造商的各类车型上广泛应用。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汽车用仿织物触感聚丙烯复合材料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500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30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Open Sans" w:hAnsi="Open Sans" w:eastAsia="Open Sans" w:cs="Open Sans"/>
                <w:i w:val="0"/>
                <w:caps w:val="0"/>
                <w:color w:val="393939"/>
                <w:spacing w:val="0"/>
                <w:sz w:val="19"/>
                <w:szCs w:val="19"/>
                <w:shd w:val="clear" w:fill="F5F5F5"/>
              </w:rPr>
              <w:t>聚丙烯复合材料具有低密度、高性能以及易加工等优点，成为最重要的汽车内饰用通用塑料之一，已广泛应用于汽车仪表板、门板、立柱和杂物箱等。汽车立柱件主要由骨架和表皮材料( 纺织面料等) 构成，通常利用低压注塑方法，使塑件和表皮一次成型，有效提高加工效率，但通常容易出现面料击穿、零件变形、面料褶皱和本体缺料等问题。此外，纺织面料可以使零件气味变差，污染汽车的内部空气，危害乘用人的身体健康。因此，为了改善车内环境，提高生产效率，需要开发1 种低散发、高性能、仿织物效果的聚丙烯复合材料。 技术指标：织物效果好。1.无白痕；2.气味≤3.5，3.密度：1.02-1.06g/cm3，4.弯曲强度≥30MPa，5.弯曲模量≥1500MPa，6.缺口冲击强度20kJ/m2，7.拉伸强度≥20MPa，8.熔体流动速率≥25g/10min。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Open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D60688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R237</cp:lastModifiedBy>
  <dcterms:modified xsi:type="dcterms:W3CDTF">2020-08-27T01:15:24Z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